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20116" cy="773819"/>
            <wp:effectExtent b="0" l="0" r="0" t="0"/>
            <wp:docPr descr="C:\Users\Artur\Desktop\h0rR-x6YQfM.jpg" id="2" name="image1.png"/>
            <a:graphic>
              <a:graphicData uri="http://schemas.openxmlformats.org/drawingml/2006/picture">
                <pic:pic>
                  <pic:nvPicPr>
                    <pic:cNvPr descr="C:\Users\Artur\Desktop\h0rR-x6YQfM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0116" cy="773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Kunstler Script" w:cs="Kunstler Script" w:eastAsia="Kunstler Script" w:hAnsi="Kunstler Script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КАРТА</w:t>
      </w:r>
      <w:r w:rsidDel="00000000" w:rsidR="00000000" w:rsidRPr="00000000">
        <w:rPr>
          <w:rFonts w:ascii="Kunstler Script" w:cs="Kunstler Script" w:eastAsia="Kunstler Script" w:hAnsi="Kunstler Script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ПАРТНЕРА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Полное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 с ограниченной ответственностью «Татар-тур»</w:t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Сокращенное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«Татар-тур»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2842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Юридический адрес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Россия, респ. Татарстан, г. Казань,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ул. Окольная 94/2-16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Почтовый адрес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420095,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Россия, респ. Татарстан, г. Казань, ул. Окольная 94/2-16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Телефон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896-00-32-25-25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892-74-24-62-24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ИНН/КПП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1658191853/165801001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ОГРН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1161690116092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Расчётный счет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40702810000470001565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Корреспондентский счет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30101810100000000734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БИК банка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049205734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Филиал «Газпромбанк» (Акционерное общество) в г. Казани </w:t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Ахмедзянов Артур Маратович. </w:t>
              <w:br w:type="textWrapping"/>
              <w:t xml:space="preserve">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tatar-tur@mail.ru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____________ /Ахмедзянов А.М.</w:t>
      </w:r>
      <w:r w:rsidDel="00000000" w:rsidR="00000000" w:rsidRPr="00000000">
        <w:rPr>
          <w:rtl w:val="0"/>
        </w:rPr>
      </w:r>
    </w:p>
    <w:sectPr>
      <w:pgSz w:h="16838" w:w="11906"/>
      <w:pgMar w:bottom="1134" w:top="851" w:left="1418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Kunstler Scri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987B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987B7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2016-07-05T12:53:00Z</dcterms:created>
  <dc:creator>http://dogovor-urist.ru</dc:creator>
</cp:coreProperties>
</file>